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bl>
      <w:tblPr>
        <w:tblStyle w:val="Table1"/>
        <w:tblW w:w="10620.0" w:type="dxa"/>
        <w:jc w:val="left"/>
        <w:tblInd w:w="-20.0" w:type="dxa"/>
        <w:tblBorders>
          <w:top w:color="000001" w:space="0" w:sz="4" w:val="single"/>
          <w:left w:color="000001" w:space="0" w:sz="4" w:val="single"/>
          <w:bottom w:color="000001" w:space="0" w:sz="4" w:val="single"/>
          <w:insideH w:color="000001" w:space="0" w:sz="4" w:val="single"/>
        </w:tblBorders>
        <w:tblLayout w:type="fixed"/>
        <w:tblLook w:val="0000"/>
      </w:tblPr>
      <w:tblGrid>
        <w:gridCol w:w="2010"/>
        <w:gridCol w:w="8610"/>
        <w:tblGridChange w:id="0">
          <w:tblGrid>
            <w:gridCol w:w="2010"/>
            <w:gridCol w:w="8610"/>
          </w:tblGrid>
        </w:tblGridChange>
      </w:tblGrid>
      <w:tr>
        <w:trPr>
          <w:cantSplit w:val="0"/>
          <w:trHeight w:val="900" w:hRule="atLeast"/>
          <w:tblHeader w:val="0"/>
        </w:trPr>
        <w:tc>
          <w:tcPr>
            <w:gridSpan w:val="2"/>
            <w:tcBorders>
              <w:top w:color="000001" w:space="0" w:sz="4" w:val="single"/>
              <w:left w:color="000001" w:space="0" w:sz="4" w:val="single"/>
              <w:bottom w:color="000001" w:space="0" w:sz="4" w:val="single"/>
            </w:tcBorders>
            <w:shd w:fill="ffffff" w:val="clear"/>
            <w:tcMar>
              <w:left w:w="46.0" w:type="dxa"/>
            </w:tcMar>
          </w:tcPr>
          <w:p w:rsidR="00000000" w:rsidDel="00000000" w:rsidP="00000000" w:rsidRDefault="00000000" w:rsidRPr="00000000" w14:paraId="00000002">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center"/>
              <w:rPr>
                <w:b w:val="1"/>
                <w:color w:val="00000a"/>
                <w:sz w:val="80"/>
                <w:szCs w:val="80"/>
              </w:rPr>
            </w:pPr>
            <w:bookmarkStart w:colFirst="0" w:colLast="0" w:name="_gjdgxs" w:id="0"/>
            <w:bookmarkEnd w:id="0"/>
            <w:r w:rsidDel="00000000" w:rsidR="00000000" w:rsidRPr="00000000">
              <w:rPr>
                <w:b w:val="1"/>
                <w:sz w:val="80"/>
                <w:szCs w:val="80"/>
                <w:rtl w:val="0"/>
              </w:rPr>
              <w:t xml:space="preserve"> Basic Proficiency</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shd w:fill="ffffff" w:val="clear"/>
            <w:tcMar>
              <w:left w:w="46.0" w:type="dxa"/>
            </w:tcMar>
          </w:tcPr>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center"/>
              <w:rPr>
                <w:b w:val="1"/>
                <w:color w:val="00000a"/>
                <w:sz w:val="80"/>
                <w:szCs w:val="80"/>
              </w:rPr>
            </w:pPr>
            <w:bookmarkStart w:colFirst="0" w:colLast="0" w:name="_gjdgxs" w:id="0"/>
            <w:bookmarkEnd w:id="0"/>
            <w:r w:rsidDel="00000000" w:rsidR="00000000" w:rsidRPr="00000000">
              <w:rPr>
                <w:b w:val="1"/>
                <w:sz w:val="80"/>
                <w:szCs w:val="80"/>
                <w:rtl w:val="0"/>
              </w:rPr>
              <w:t xml:space="preserve">b9.3</w:t>
            </w:r>
            <w:r w:rsidDel="00000000" w:rsidR="00000000" w:rsidRPr="00000000">
              <w:rPr>
                <w:rtl w:val="0"/>
              </w:rPr>
            </w:r>
          </w:p>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center"/>
              <w:rPr>
                <w:b w:val="1"/>
                <w:color w:val="00000a"/>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46.0" w:type="dxa"/>
            </w:tcMar>
          </w:tcPr>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left"/>
              <w:rPr>
                <w:color w:val="00000a"/>
                <w:sz w:val="24"/>
                <w:szCs w:val="24"/>
              </w:rPr>
            </w:pPr>
            <w:r w:rsidDel="00000000" w:rsidR="00000000" w:rsidRPr="00000000">
              <w:rPr>
                <w:rtl w:val="0"/>
              </w:rPr>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left"/>
              <w:rPr>
                <w:color w:val="00000a"/>
                <w:sz w:val="40"/>
                <w:szCs w:val="40"/>
              </w:rPr>
            </w:pPr>
            <w:r w:rsidDel="00000000" w:rsidR="00000000" w:rsidRPr="00000000">
              <w:rPr>
                <w:sz w:val="40"/>
                <w:szCs w:val="40"/>
                <w:rtl w:val="0"/>
              </w:rPr>
              <w:t xml:space="preserve">Greek Civilization</w:t>
            </w:r>
            <w:r w:rsidDel="00000000" w:rsidR="00000000" w:rsidRPr="00000000">
              <w:rPr>
                <w:rtl w:val="0"/>
              </w:rPr>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left"/>
              <w:rPr>
                <w:color w:val="00000a"/>
                <w:sz w:val="24"/>
                <w:szCs w:val="24"/>
              </w:rPr>
            </w:pPr>
            <w:r w:rsidDel="00000000" w:rsidR="00000000" w:rsidRPr="00000000">
              <w:rPr>
                <w:rtl w:val="0"/>
              </w:rPr>
            </w:r>
          </w:p>
          <w:p w:rsidR="00000000" w:rsidDel="00000000" w:rsidP="00000000" w:rsidRDefault="00000000" w:rsidRPr="00000000" w14:paraId="00000009">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left"/>
              <w:rPr>
                <w:color w:val="00000a"/>
                <w:sz w:val="24"/>
                <w:szCs w:val="24"/>
              </w:rPr>
            </w:pPr>
            <w:r w:rsidDel="00000000" w:rsidR="00000000" w:rsidRPr="00000000">
              <w:rPr>
                <w:color w:val="00000a"/>
                <w:sz w:val="24"/>
                <w:szCs w:val="24"/>
                <w:rtl w:val="0"/>
              </w:rPr>
              <w:t xml:space="preserve">Grade 9: Global History and Geography I </w:t>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Mar>
              <w:left w:w="46.0" w:type="dxa"/>
            </w:tcMar>
          </w:tcPr>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left"/>
              <w:rPr>
                <w:i w:val="1"/>
              </w:rPr>
            </w:pPr>
            <w:r w:rsidDel="00000000" w:rsidR="00000000" w:rsidRPr="00000000">
              <w:rPr>
                <w:i w:val="1"/>
                <w:color w:val="00000a"/>
                <w:sz w:val="24"/>
                <w:szCs w:val="24"/>
                <w:rtl w:val="0"/>
              </w:rPr>
              <w:t xml:space="preserve">Key Idea:  Classical civilizations</w:t>
            </w:r>
            <w:r w:rsidDel="00000000" w:rsidR="00000000" w:rsidRPr="00000000">
              <w:rPr>
                <w:i w:val="1"/>
                <w:rtl w:val="0"/>
              </w:rPr>
              <w:t xml:space="preserve"> </w:t>
            </w:r>
            <w:r w:rsidDel="00000000" w:rsidR="00000000" w:rsidRPr="00000000">
              <w:rPr>
                <w:i w:val="1"/>
                <w:color w:val="00000a"/>
                <w:sz w:val="24"/>
                <w:szCs w:val="24"/>
                <w:rtl w:val="0"/>
              </w:rPr>
              <w:t xml:space="preserve">in Eurasia employed a variety of methods to expand and maintain control</w:t>
            </w:r>
            <w:r w:rsidDel="00000000" w:rsidR="00000000" w:rsidRPr="00000000">
              <w:rPr>
                <w:i w:val="1"/>
                <w:rtl w:val="0"/>
              </w:rPr>
              <w:t xml:space="preserve"> </w:t>
            </w:r>
            <w:r w:rsidDel="00000000" w:rsidR="00000000" w:rsidRPr="00000000">
              <w:rPr>
                <w:i w:val="1"/>
                <w:color w:val="00000a"/>
                <w:sz w:val="24"/>
                <w:szCs w:val="24"/>
                <w:rtl w:val="0"/>
              </w:rPr>
              <w:t xml:space="preserve">over vast territories. They developed lasting cultural achievements. Both internal and</w:t>
            </w:r>
            <w:r w:rsidDel="00000000" w:rsidR="00000000" w:rsidRPr="00000000">
              <w:rPr>
                <w:i w:val="1"/>
                <w:rtl w:val="0"/>
              </w:rPr>
              <w:t xml:space="preserve"> </w:t>
            </w:r>
            <w:r w:rsidDel="00000000" w:rsidR="00000000" w:rsidRPr="00000000">
              <w:rPr>
                <w:i w:val="1"/>
                <w:color w:val="00000a"/>
                <w:sz w:val="24"/>
                <w:szCs w:val="24"/>
                <w:rtl w:val="0"/>
              </w:rPr>
              <w:t xml:space="preserve">external forces led to the eventual decline of these empires.</w:t>
            </w: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Mar>
              <w:left w:w="46.0" w:type="dxa"/>
            </w:tcMar>
          </w:tcPr>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spacing w:after="0" w:before="0" w:line="240" w:lineRule="auto"/>
              <w:jc w:val="left"/>
              <w:rPr>
                <w:color w:val="00000a"/>
                <w:sz w:val="24"/>
                <w:szCs w:val="24"/>
              </w:rPr>
            </w:pPr>
            <w:r w:rsidDel="00000000" w:rsidR="00000000" w:rsidRPr="00000000">
              <w:rPr>
                <w:color w:val="00000a"/>
                <w:sz w:val="24"/>
                <w:szCs w:val="24"/>
                <w:rtl w:val="0"/>
              </w:rPr>
              <w:t xml:space="preserve">Scope: </w:t>
            </w:r>
            <w:r w:rsidDel="00000000" w:rsidR="00000000" w:rsidRPr="00000000">
              <w:rPr>
                <w:rtl w:val="0"/>
              </w:rPr>
              <w:t xml:space="preserve">Greek Civilization from rise to Hellenistic Era</w:t>
            </w:r>
            <w:r w:rsidDel="00000000" w:rsidR="00000000" w:rsidRPr="00000000">
              <w:rPr>
                <w:color w:val="00000a"/>
                <w:sz w:val="24"/>
                <w:szCs w:val="24"/>
                <w:rtl w:val="0"/>
              </w:rPr>
              <w:t xml:space="preserve"> </w:t>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Mar>
              <w:left w:w="46.0" w:type="dxa"/>
            </w:tcMar>
          </w:tcPr>
          <w:p w:rsidR="00000000" w:rsidDel="00000000" w:rsidP="00000000" w:rsidRDefault="00000000" w:rsidRPr="00000000" w14:paraId="0000000E">
            <w:pPr>
              <w:pageBreakBefore w:val="0"/>
              <w:rPr/>
            </w:pPr>
            <w:r w:rsidDel="00000000" w:rsidR="00000000" w:rsidRPr="00000000">
              <w:rPr>
                <w:rtl w:val="0"/>
              </w:rPr>
              <w:t xml:space="preserve">NYS Social Studies Frameworks; NYS Standards: 2, 3, 5; Themes: MOV, TCC, GEO, GOV, CIV</w:t>
            </w:r>
          </w:p>
        </w:tc>
      </w:tr>
    </w:tbl>
    <w:p w:rsidR="00000000" w:rsidDel="00000000" w:rsidP="00000000" w:rsidRDefault="00000000" w:rsidRPr="00000000" w14:paraId="00000010">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rPr/>
            </w:pPr>
            <w:r w:rsidDel="00000000" w:rsidR="00000000" w:rsidRPr="00000000">
              <w:rPr>
                <w:rtl w:val="0"/>
              </w:rPr>
              <w:t xml:space="preserve">Students who have an IEP, a 504 Plan, or are enrolled in AIS are eligible to choose the basic curriculum plan. One must use the basic textbook on the basic plan and the maximum score on that task is 76.</w:t>
            </w:r>
          </w:p>
        </w:tc>
      </w:tr>
    </w:tb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06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7905"/>
        <w:tblGridChange w:id="0">
          <w:tblGrid>
            <w:gridCol w:w="2715"/>
            <w:gridCol w:w="79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jc w:val="center"/>
              <w:rPr>
                <w:b w:val="1"/>
                <w:sz w:val="22"/>
                <w:szCs w:val="22"/>
              </w:rPr>
            </w:pPr>
            <w:r w:rsidDel="00000000" w:rsidR="00000000" w:rsidRPr="00000000">
              <w:rPr>
                <w:b w:val="1"/>
                <w:sz w:val="22"/>
                <w:szCs w:val="22"/>
                <w:rtl w:val="0"/>
              </w:rPr>
              <w:t xml:space="preserve">Alternating Reading and Lecture</w:t>
            </w:r>
          </w:p>
          <w:p w:rsidR="00000000" w:rsidDel="00000000" w:rsidP="00000000" w:rsidRDefault="00000000" w:rsidRPr="00000000" w14:paraId="00000014">
            <w:pPr>
              <w:pageBreakBefore w:val="0"/>
              <w:widowControl w:val="0"/>
              <w:jc w:val="center"/>
              <w:rPr>
                <w:b w:val="1"/>
                <w:sz w:val="22"/>
                <w:szCs w:val="22"/>
              </w:rPr>
            </w:pPr>
            <w:r w:rsidDel="00000000" w:rsidR="00000000" w:rsidRPr="00000000">
              <w:rPr>
                <w:rtl w:val="0"/>
              </w:rPr>
            </w:r>
          </w:p>
          <w:p w:rsidR="00000000" w:rsidDel="00000000" w:rsidP="00000000" w:rsidRDefault="00000000" w:rsidRPr="00000000" w14:paraId="00000015">
            <w:pPr>
              <w:pageBreakBefore w:val="0"/>
              <w:widowControl w:val="0"/>
              <w:jc w:val="center"/>
              <w:rPr>
                <w:b w:val="1"/>
                <w:color w:val="000000"/>
              </w:rPr>
            </w:pPr>
            <w:r w:rsidDel="00000000" w:rsidR="00000000" w:rsidRPr="00000000">
              <w:rPr>
                <w:i w:val="1"/>
                <w:sz w:val="18"/>
                <w:szCs w:val="18"/>
                <w:rtl w:val="0"/>
              </w:rPr>
              <w:t xml:space="preserve">(6) 45-minute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color w:val="000000"/>
              </w:rPr>
            </w:pPr>
            <w:r w:rsidDel="00000000" w:rsidR="00000000" w:rsidRPr="00000000">
              <w:rPr>
                <w:i w:val="1"/>
                <w:color w:val="000000"/>
                <w:rtl w:val="0"/>
              </w:rPr>
              <w:t xml:space="preserve">Maximum score is 76. Text is at a lower reading level consisting of about 50% of the length of standard text. World History</w:t>
            </w:r>
            <w:r w:rsidDel="00000000" w:rsidR="00000000" w:rsidRPr="00000000">
              <w:rPr>
                <w:color w:val="000000"/>
                <w:rtl w:val="0"/>
              </w:rPr>
              <w:t xml:space="preserve"> (2008) Wayne E. King and Marcel Lewinski, </w:t>
            </w:r>
            <w:r w:rsidDel="00000000" w:rsidR="00000000" w:rsidRPr="00000000">
              <w:rPr>
                <w:i w:val="1"/>
                <w:color w:val="000000"/>
                <w:rtl w:val="0"/>
              </w:rPr>
              <w:t xml:space="preserve">pages</w:t>
            </w:r>
            <w:r w:rsidDel="00000000" w:rsidR="00000000" w:rsidRPr="00000000">
              <w:rPr>
                <w:color w:val="000000"/>
                <w:rtl w:val="0"/>
              </w:rPr>
              <w:t xml:space="preserve"> </w:t>
            </w:r>
          </w:p>
          <w:p w:rsidR="00000000" w:rsidDel="00000000" w:rsidP="00000000" w:rsidRDefault="00000000" w:rsidRPr="00000000" w14:paraId="00000017">
            <w:pPr>
              <w:pageBreakBefore w:val="0"/>
              <w:widowControl w:val="0"/>
              <w:rPr>
                <w:color w:val="000000"/>
              </w:rPr>
            </w:pPr>
            <w:r w:rsidDel="00000000" w:rsidR="00000000" w:rsidRPr="00000000">
              <w:rPr>
                <w:sz w:val="22"/>
                <w:szCs w:val="22"/>
                <w:rtl w:val="0"/>
              </w:rPr>
              <w:t xml:space="preserve">Reading class period 1: </w:t>
            </w:r>
            <w:r w:rsidDel="00000000" w:rsidR="00000000" w:rsidRPr="00000000">
              <w:rPr>
                <w:color w:val="000000"/>
                <w:rtl w:val="0"/>
              </w:rPr>
              <w:t xml:space="preserve">119-123, </w:t>
            </w:r>
          </w:p>
          <w:p w:rsidR="00000000" w:rsidDel="00000000" w:rsidP="00000000" w:rsidRDefault="00000000" w:rsidRPr="00000000" w14:paraId="00000018">
            <w:pPr>
              <w:pageBreakBefore w:val="0"/>
              <w:widowControl w:val="0"/>
              <w:rPr>
                <w:color w:val="000000"/>
              </w:rPr>
            </w:pPr>
            <w:r w:rsidDel="00000000" w:rsidR="00000000" w:rsidRPr="00000000">
              <w:rPr>
                <w:sz w:val="22"/>
                <w:szCs w:val="22"/>
                <w:rtl w:val="0"/>
              </w:rPr>
              <w:t xml:space="preserve">Reading class period 2: </w:t>
            </w:r>
            <w:r w:rsidDel="00000000" w:rsidR="00000000" w:rsidRPr="00000000">
              <w:rPr>
                <w:color w:val="000000"/>
                <w:rtl w:val="0"/>
              </w:rPr>
              <w:t xml:space="preserve">124-128, </w:t>
            </w:r>
          </w:p>
          <w:p w:rsidR="00000000" w:rsidDel="00000000" w:rsidP="00000000" w:rsidRDefault="00000000" w:rsidRPr="00000000" w14:paraId="00000019">
            <w:pPr>
              <w:pageBreakBefore w:val="0"/>
              <w:widowControl w:val="0"/>
              <w:rPr>
                <w:color w:val="000000"/>
              </w:rPr>
            </w:pPr>
            <w:r w:rsidDel="00000000" w:rsidR="00000000" w:rsidRPr="00000000">
              <w:rPr>
                <w:sz w:val="22"/>
                <w:szCs w:val="22"/>
                <w:rtl w:val="0"/>
              </w:rPr>
              <w:t xml:space="preserve">Reading class period 3: </w:t>
            </w:r>
            <w:r w:rsidDel="00000000" w:rsidR="00000000" w:rsidRPr="00000000">
              <w:rPr>
                <w:color w:val="000000"/>
                <w:rtl w:val="0"/>
              </w:rPr>
              <w:t xml:space="preserve">129-130, then 132-134, </w:t>
            </w:r>
          </w:p>
          <w:p w:rsidR="00000000" w:rsidDel="00000000" w:rsidP="00000000" w:rsidRDefault="00000000" w:rsidRPr="00000000" w14:paraId="0000001A">
            <w:pPr>
              <w:pageBreakBefore w:val="0"/>
              <w:widowControl w:val="0"/>
              <w:rPr>
                <w:i w:val="1"/>
                <w:color w:val="000000"/>
              </w:rPr>
            </w:pPr>
            <w:r w:rsidDel="00000000" w:rsidR="00000000" w:rsidRPr="00000000">
              <w:rPr>
                <w:sz w:val="22"/>
                <w:szCs w:val="22"/>
                <w:rtl w:val="0"/>
              </w:rPr>
              <w:t xml:space="preserve">Reading class period 4: </w:t>
            </w:r>
            <w:r w:rsidDel="00000000" w:rsidR="00000000" w:rsidRPr="00000000">
              <w:rPr>
                <w:color w:val="000000"/>
                <w:rtl w:val="0"/>
              </w:rPr>
              <w:t xml:space="preserve">135, then 137-139</w:t>
            </w:r>
            <w:r w:rsidDel="00000000" w:rsidR="00000000" w:rsidRPr="00000000">
              <w:rPr>
                <w:i w:val="1"/>
                <w:color w:val="00000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b9.3 Primary Source Analysis</w:t>
            </w:r>
          </w:p>
          <w:p w:rsidR="00000000" w:rsidDel="00000000" w:rsidP="00000000" w:rsidRDefault="00000000" w:rsidRPr="00000000" w14:paraId="0000001C">
            <w:pPr>
              <w:pageBreakBefore w:val="0"/>
              <w:widowControl w:val="0"/>
              <w:jc w:val="center"/>
              <w:rPr>
                <w:b w:val="1"/>
              </w:rPr>
            </w:pPr>
            <w:r w:rsidDel="00000000" w:rsidR="00000000" w:rsidRPr="00000000">
              <w:rPr>
                <w:i w:val="1"/>
                <w:sz w:val="18"/>
                <w:szCs w:val="18"/>
                <w:rtl w:val="0"/>
              </w:rPr>
              <w:t xml:space="preserve">(2) 45-minute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Excerpt from </w:t>
            </w:r>
            <w:r w:rsidDel="00000000" w:rsidR="00000000" w:rsidRPr="00000000">
              <w:rPr>
                <w:i w:val="1"/>
                <w:rtl w:val="0"/>
              </w:rPr>
              <w:t xml:space="preserve">Pericles' Funeral Oration from the Peloponnesian War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rtl w:val="0"/>
              </w:rPr>
              <w:t xml:space="preserve">b9.3 </w:t>
            </w:r>
            <w:r w:rsidDel="00000000" w:rsidR="00000000" w:rsidRPr="00000000">
              <w:rPr>
                <w:b w:val="1"/>
                <w:color w:val="000000"/>
                <w:rtl w:val="0"/>
              </w:rPr>
              <w:t xml:space="preserve">Basic Vocabulary</w:t>
            </w:r>
          </w:p>
          <w:p w:rsidR="00000000" w:rsidDel="00000000" w:rsidP="00000000" w:rsidRDefault="00000000" w:rsidRPr="00000000" w14:paraId="0000001F">
            <w:pPr>
              <w:pageBreakBefore w:val="0"/>
              <w:widowControl w:val="0"/>
              <w:jc w:val="center"/>
              <w:rPr>
                <w:b w:val="1"/>
                <w:color w:val="000000"/>
              </w:rPr>
            </w:pPr>
            <w:r w:rsidDel="00000000" w:rsidR="00000000" w:rsidRPr="00000000">
              <w:rPr>
                <w:i w:val="1"/>
                <w:sz w:val="18"/>
                <w:szCs w:val="18"/>
                <w:rtl w:val="0"/>
              </w:rPr>
              <w:t xml:space="preserve">(1) 45-minute session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epic poem, arete, polis, agora, tyrant, oligarchy, ephor, acropolis, phalanx, democracy, helot, ostracism, oracle, philosophy, stoic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000000"/>
              </w:rPr>
            </w:pPr>
            <w:r w:rsidDel="00000000" w:rsidR="00000000" w:rsidRPr="00000000">
              <w:rPr>
                <w:b w:val="1"/>
                <w:rtl w:val="0"/>
              </w:rPr>
              <w:t xml:space="preserve">b9.3 </w:t>
            </w:r>
            <w:r w:rsidDel="00000000" w:rsidR="00000000" w:rsidRPr="00000000">
              <w:rPr>
                <w:b w:val="1"/>
                <w:color w:val="000000"/>
                <w:rtl w:val="0"/>
              </w:rPr>
              <w:t xml:space="preserve"> Basic Multiple-Choice</w:t>
            </w:r>
          </w:p>
          <w:p w:rsidR="00000000" w:rsidDel="00000000" w:rsidP="00000000" w:rsidRDefault="00000000" w:rsidRPr="00000000" w14:paraId="00000022">
            <w:pPr>
              <w:pageBreakBefore w:val="0"/>
              <w:widowControl w:val="0"/>
              <w:jc w:val="center"/>
              <w:rPr>
                <w:b w:val="1"/>
                <w:color w:val="000000"/>
              </w:rPr>
            </w:pPr>
            <w:r w:rsidDel="00000000" w:rsidR="00000000" w:rsidRPr="00000000">
              <w:rPr>
                <w:i w:val="1"/>
                <w:sz w:val="18"/>
                <w:szCs w:val="18"/>
                <w:rtl w:val="0"/>
              </w:rPr>
              <w:t xml:space="preserve">(1) 45-minute session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rPr>
                <w:i w:val="1"/>
                <w:color w:val="000000"/>
              </w:rPr>
            </w:pPr>
            <w:r w:rsidDel="00000000" w:rsidR="00000000" w:rsidRPr="00000000">
              <w:rPr>
                <w:i w:val="1"/>
                <w:color w:val="000000"/>
                <w:rtl w:val="0"/>
              </w:rPr>
              <w:t xml:space="preserve">Maximum score is 71. Contains about ⅔ of the questions found in the standard quiz.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b9.3.2 Multiple-Choice</w:t>
            </w:r>
          </w:p>
          <w:p w:rsidR="00000000" w:rsidDel="00000000" w:rsidP="00000000" w:rsidRDefault="00000000" w:rsidRPr="00000000" w14:paraId="00000025">
            <w:pPr>
              <w:pageBreakBefore w:val="0"/>
              <w:widowControl w:val="0"/>
              <w:jc w:val="center"/>
              <w:rPr>
                <w:b w:val="1"/>
              </w:rPr>
            </w:pPr>
            <w:r w:rsidDel="00000000" w:rsidR="00000000" w:rsidRPr="00000000">
              <w:rPr>
                <w:i w:val="1"/>
                <w:sz w:val="18"/>
                <w:szCs w:val="18"/>
                <w:rtl w:val="0"/>
              </w:rPr>
              <w:t xml:space="preserve">(1) 45-minute session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Geography</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b9.3.3 Online Discussion</w:t>
            </w:r>
          </w:p>
          <w:p w:rsidR="00000000" w:rsidDel="00000000" w:rsidP="00000000" w:rsidRDefault="00000000" w:rsidRPr="00000000" w14:paraId="00000028">
            <w:pPr>
              <w:pageBreakBefore w:val="0"/>
              <w:widowControl w:val="0"/>
              <w:jc w:val="center"/>
              <w:rPr>
                <w:b w:val="1"/>
              </w:rPr>
            </w:pPr>
            <w:r w:rsidDel="00000000" w:rsidR="00000000" w:rsidRPr="00000000">
              <w:rPr>
                <w:i w:val="1"/>
                <w:sz w:val="18"/>
                <w:szCs w:val="18"/>
                <w:rtl w:val="0"/>
              </w:rPr>
              <w:t xml:space="preserve">About 45-minutes total  distributed over several session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pos="720"/>
              </w:tabs>
              <w:spacing w:after="200" w:line="276" w:lineRule="auto"/>
              <w:rPr/>
            </w:pPr>
            <w:r w:rsidDel="00000000" w:rsidR="00000000" w:rsidRPr="00000000">
              <w:rPr>
                <w:rtl w:val="0"/>
              </w:rPr>
              <w:t xml:space="preserve">Was Athens guilty of </w:t>
            </w:r>
            <w:r w:rsidDel="00000000" w:rsidR="00000000" w:rsidRPr="00000000">
              <w:rPr>
                <w:i w:val="1"/>
                <w:rtl w:val="0"/>
              </w:rPr>
              <w:t xml:space="preserve">hubris</w:t>
            </w:r>
            <w:r w:rsidDel="00000000" w:rsidR="00000000" w:rsidRPr="00000000">
              <w:rPr>
                <w:rtl w:val="0"/>
              </w:rPr>
              <w:t xml:space="preserve"> during the Greek Golden 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jc w:val="center"/>
              <w:rPr>
                <w:b w:val="1"/>
                <w:color w:val="000000"/>
              </w:rPr>
            </w:pPr>
            <w:r w:rsidDel="00000000" w:rsidR="00000000" w:rsidRPr="00000000">
              <w:rPr>
                <w:rtl w:val="0"/>
              </w:rPr>
            </w:r>
          </w:p>
          <w:p w:rsidR="00000000" w:rsidDel="00000000" w:rsidP="00000000" w:rsidRDefault="00000000" w:rsidRPr="00000000" w14:paraId="0000002B">
            <w:pPr>
              <w:pageBreakBefore w:val="0"/>
              <w:widowControl w:val="0"/>
              <w:jc w:val="center"/>
              <w:rPr>
                <w:b w:val="1"/>
                <w:color w:val="000000"/>
              </w:rPr>
            </w:pPr>
            <w:r w:rsidDel="00000000" w:rsidR="00000000" w:rsidRPr="00000000">
              <w:rPr>
                <w:b w:val="1"/>
                <w:color w:val="000000"/>
                <w:rtl w:val="0"/>
              </w:rPr>
              <w:t xml:space="preserve">b9.3 "250" Research</w:t>
            </w:r>
          </w:p>
          <w:p w:rsidR="00000000" w:rsidDel="00000000" w:rsidP="00000000" w:rsidRDefault="00000000" w:rsidRPr="00000000" w14:paraId="0000002C">
            <w:pPr>
              <w:pageBreakBefore w:val="0"/>
              <w:widowControl w:val="0"/>
              <w:jc w:val="center"/>
              <w:rPr>
                <w:b w:val="1"/>
                <w:color w:val="000000"/>
              </w:rPr>
            </w:pPr>
            <w:r w:rsidDel="00000000" w:rsidR="00000000" w:rsidRPr="00000000">
              <w:rPr>
                <w:i w:val="1"/>
                <w:sz w:val="18"/>
                <w:szCs w:val="18"/>
                <w:rtl w:val="0"/>
              </w:rPr>
              <w:t xml:space="preserve">(1) 45-minute session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rPr>
                <w:i w:val="1"/>
                <w:color w:val="000000"/>
              </w:rPr>
            </w:pPr>
            <w:r w:rsidDel="00000000" w:rsidR="00000000" w:rsidRPr="00000000">
              <w:rPr>
                <w:rtl w:val="0"/>
              </w:rPr>
            </w:r>
          </w:p>
          <w:p w:rsidR="00000000" w:rsidDel="00000000" w:rsidP="00000000" w:rsidRDefault="00000000" w:rsidRPr="00000000" w14:paraId="0000002E">
            <w:pPr>
              <w:pageBreakBefore w:val="0"/>
              <w:widowControl w:val="0"/>
              <w:rPr>
                <w:color w:val="000000"/>
              </w:rPr>
            </w:pPr>
            <w:r w:rsidDel="00000000" w:rsidR="00000000" w:rsidRPr="00000000">
              <w:rPr>
                <w:i w:val="1"/>
                <w:color w:val="000000"/>
                <w:rtl w:val="0"/>
              </w:rPr>
              <w:t xml:space="preserve">"Basic" research is worth 76 maximum. Students use two resources that teacher provides to compose a 250-word composition answering a research question. Students submit two "research notes" documents as well. Each research notes document has an evaluation of the value of the source, citation in APA format, and the notes they took from the source. Student may use automated "generators" to create citations and complete the evaluation of the source.</w:t>
            </w:r>
            <w:r w:rsidDel="00000000" w:rsidR="00000000" w:rsidRPr="00000000">
              <w:rPr>
                <w:rtl w:val="0"/>
              </w:rPr>
            </w:r>
          </w:p>
          <w:p w:rsidR="00000000" w:rsidDel="00000000" w:rsidP="00000000" w:rsidRDefault="00000000" w:rsidRPr="00000000" w14:paraId="0000002F">
            <w:pPr>
              <w:pageBreakBefore w:val="0"/>
              <w:widowControl w:val="0"/>
              <w:rPr>
                <w:color w:val="000000"/>
              </w:rPr>
            </w:pPr>
            <w:r w:rsidDel="00000000" w:rsidR="00000000" w:rsidRPr="00000000">
              <w:rPr>
                <w:rtl w:val="0"/>
              </w:rPr>
            </w:r>
          </w:p>
          <w:p w:rsidR="00000000" w:rsidDel="00000000" w:rsidP="00000000" w:rsidRDefault="00000000" w:rsidRPr="00000000" w14:paraId="00000030">
            <w:pPr>
              <w:pageBreakBefore w:val="0"/>
              <w:widowControl w:val="0"/>
              <w:rPr>
                <w:color w:val="000000"/>
              </w:rPr>
            </w:pPr>
            <w:r w:rsidDel="00000000" w:rsidR="00000000" w:rsidRPr="00000000">
              <w:rPr>
                <w:color w:val="000000"/>
                <w:rtl w:val="0"/>
              </w:rPr>
              <w:t xml:space="preserve">How did geographic factors encourage or hinder expansion and interactions within the Greek civilization?</w:t>
            </w:r>
          </w:p>
          <w:p w:rsidR="00000000" w:rsidDel="00000000" w:rsidP="00000000" w:rsidRDefault="00000000" w:rsidRPr="00000000" w14:paraId="00000031">
            <w:pPr>
              <w:pageBreakBefore w:val="0"/>
              <w:widowControl w:val="0"/>
              <w:rPr>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b9.3.5 Constructed-Response</w:t>
            </w:r>
          </w:p>
          <w:p w:rsidR="00000000" w:rsidDel="00000000" w:rsidP="00000000" w:rsidRDefault="00000000" w:rsidRPr="00000000" w14:paraId="00000033">
            <w:pPr>
              <w:pageBreakBefore w:val="0"/>
              <w:widowControl w:val="0"/>
              <w:jc w:val="center"/>
              <w:rPr>
                <w:b w:val="1"/>
              </w:rPr>
            </w:pPr>
            <w:r w:rsidDel="00000000" w:rsidR="00000000" w:rsidRPr="00000000">
              <w:rPr>
                <w:b w:val="1"/>
                <w:rtl w:val="0"/>
              </w:rPr>
              <w:t xml:space="preserve">Composition</w:t>
            </w:r>
          </w:p>
          <w:p w:rsidR="00000000" w:rsidDel="00000000" w:rsidP="00000000" w:rsidRDefault="00000000" w:rsidRPr="00000000" w14:paraId="00000034">
            <w:pPr>
              <w:pageBreakBefore w:val="0"/>
              <w:widowControl w:val="0"/>
              <w:jc w:val="center"/>
              <w:rPr>
                <w:b w:val="1"/>
              </w:rPr>
            </w:pPr>
            <w:r w:rsidDel="00000000" w:rsidR="00000000" w:rsidRPr="00000000">
              <w:rPr>
                <w:i w:val="1"/>
                <w:sz w:val="18"/>
                <w:szCs w:val="18"/>
                <w:rtl w:val="0"/>
              </w:rPr>
              <w:t xml:space="preserve">(1 ½) 45-minute sessions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rPr>
                <w:color w:val="000000"/>
              </w:rPr>
            </w:pPr>
            <w:r w:rsidDel="00000000" w:rsidR="00000000" w:rsidRPr="00000000">
              <w:rPr>
                <w:i w:val="1"/>
                <w:color w:val="000000"/>
                <w:rtl w:val="0"/>
              </w:rPr>
              <w:t xml:space="preserve">Maximum score is 76. Text is at a lower reading level.</w:t>
            </w:r>
            <w:r w:rsidDel="00000000" w:rsidR="00000000" w:rsidRPr="00000000">
              <w:rPr>
                <w:rtl w:val="0"/>
              </w:rPr>
            </w:r>
          </w:p>
          <w:p w:rsidR="00000000" w:rsidDel="00000000" w:rsidP="00000000" w:rsidRDefault="00000000" w:rsidRPr="00000000" w14:paraId="00000036">
            <w:pPr>
              <w:pageBreakBefore w:val="0"/>
              <w:widowControl w:val="0"/>
              <w:rPr>
                <w:color w:val="000000"/>
              </w:rPr>
            </w:pPr>
            <w:r w:rsidDel="00000000" w:rsidR="00000000" w:rsidRPr="00000000">
              <w:rPr>
                <w:rtl w:val="0"/>
              </w:rPr>
            </w:r>
          </w:p>
          <w:p w:rsidR="00000000" w:rsidDel="00000000" w:rsidP="00000000" w:rsidRDefault="00000000" w:rsidRPr="00000000" w14:paraId="00000037">
            <w:pPr>
              <w:pageBreakBefore w:val="0"/>
              <w:tabs>
                <w:tab w:val="left" w:pos="720"/>
              </w:tabs>
              <w:spacing w:after="200" w:line="276" w:lineRule="auto"/>
              <w:rPr>
                <w:color w:val="000000"/>
              </w:rPr>
            </w:pPr>
            <w:r w:rsidDel="00000000" w:rsidR="00000000" w:rsidRPr="00000000">
              <w:rPr>
                <w:rtl w:val="0"/>
              </w:rPr>
              <w:t xml:space="preserve">Historical Context: Greek colonies, Alexander the Great, Spartan life, Athenian life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jc w:val="center"/>
              <w:rPr>
                <w:b w:val="1"/>
                <w:sz w:val="22"/>
                <w:szCs w:val="22"/>
              </w:rPr>
            </w:pPr>
            <w:r w:rsidDel="00000000" w:rsidR="00000000" w:rsidRPr="00000000">
              <w:rPr>
                <w:b w:val="1"/>
                <w:sz w:val="22"/>
                <w:szCs w:val="22"/>
                <w:rtl w:val="0"/>
              </w:rPr>
              <w:t xml:space="preserve">b9.3 Capstone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tabs>
                <w:tab w:val="left" w:pos="720"/>
              </w:tabs>
              <w:spacing w:after="200" w:line="276" w:lineRule="auto"/>
              <w:rPr>
                <w:i w:val="1"/>
              </w:rPr>
            </w:pPr>
            <w:r w:rsidDel="00000000" w:rsidR="00000000" w:rsidRPr="00000000">
              <w:rPr>
                <w:i w:val="1"/>
                <w:rtl w:val="0"/>
              </w:rPr>
              <w:t xml:space="preserve">Choices for a final topic task include multiple-choice, several kinds of essay, creative narrative writing, class presentation. Be aware that the capstone multiple-choice will contain questions on information that was not targeted for learning on the Basic Proficiency Plan. What you were taught, however, will be enough to pass this test</w:t>
            </w:r>
          </w:p>
        </w:tc>
      </w:tr>
    </w:tbl>
    <w:p w:rsidR="00000000" w:rsidDel="00000000" w:rsidP="00000000" w:rsidRDefault="00000000" w:rsidRPr="00000000" w14:paraId="0000003A">
      <w:pPr>
        <w:pageBreakBefore w:val="0"/>
        <w:rPr>
          <w:color w:val="000000"/>
          <w:sz w:val="22"/>
          <w:szCs w:val="22"/>
        </w:rPr>
      </w:pP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b w:val="1"/>
          <w:rtl w:val="0"/>
        </w:rPr>
        <w:t xml:space="preserve">Homework Assignments </w:t>
      </w:r>
    </w:p>
    <w:p w:rsidR="00000000" w:rsidDel="00000000" w:rsidP="00000000" w:rsidRDefault="00000000" w:rsidRPr="00000000" w14:paraId="0000003C">
      <w:pPr>
        <w:pageBreakBefore w:val="0"/>
        <w:rPr/>
      </w:pP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rPr/>
            </w:pPr>
            <w:r w:rsidDel="00000000" w:rsidR="00000000" w:rsidRPr="00000000">
              <w:rPr>
                <w:rtl w:val="0"/>
              </w:rPr>
              <w:t xml:space="preserve">Homework assignments that are readings are processed either using the "five and three" style summary or an online multiple-choice comprehension activity.</w:t>
            </w:r>
          </w:p>
        </w:tc>
      </w:tr>
    </w:tbl>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numPr>
          <w:ilvl w:val="0"/>
          <w:numId w:val="1"/>
        </w:numPr>
        <w:ind w:left="720" w:hanging="360"/>
        <w:rPr/>
      </w:pPr>
      <w:r w:rsidDel="00000000" w:rsidR="00000000" w:rsidRPr="00000000">
        <w:rPr>
          <w:rtl w:val="0"/>
        </w:rPr>
        <w:t xml:space="preserve">Greek Philosophy, Selected from class text, pages  81-82</w:t>
      </w:r>
    </w:p>
    <w:p w:rsidR="00000000" w:rsidDel="00000000" w:rsidP="00000000" w:rsidRDefault="00000000" w:rsidRPr="00000000" w14:paraId="00000040">
      <w:pPr>
        <w:pageBreakBefore w:val="0"/>
        <w:numPr>
          <w:ilvl w:val="0"/>
          <w:numId w:val="1"/>
        </w:numPr>
        <w:ind w:left="720" w:hanging="360"/>
        <w:rPr/>
      </w:pPr>
      <w:r w:rsidDel="00000000" w:rsidR="00000000" w:rsidRPr="00000000">
        <w:rPr>
          <w:rtl w:val="0"/>
        </w:rPr>
        <w:t xml:space="preserve">Multiple-choice questions on video </w:t>
      </w:r>
      <w:r w:rsidDel="00000000" w:rsidR="00000000" w:rsidRPr="00000000">
        <w:rPr>
          <w:i w:val="1"/>
          <w:rtl w:val="0"/>
        </w:rPr>
        <w:t xml:space="preserve">Overview of ancient Greece | World History | Khan Academy</w:t>
      </w:r>
      <w:r w:rsidDel="00000000" w:rsidR="00000000" w:rsidRPr="00000000">
        <w:rPr>
          <w:rtl w:val="0"/>
        </w:rPr>
        <w:t xml:space="preserve"> (</w:t>
      </w:r>
      <w:hyperlink r:id="rId6">
        <w:r w:rsidDel="00000000" w:rsidR="00000000" w:rsidRPr="00000000">
          <w:rPr>
            <w:color w:val="1155cc"/>
            <w:u w:val="single"/>
            <w:rtl w:val="0"/>
          </w:rPr>
          <w:t xml:space="preserve">https://www.youtube.com/watch?v=I114S4KiOn8</w:t>
        </w:r>
      </w:hyperlink>
      <w:r w:rsidDel="00000000" w:rsidR="00000000" w:rsidRPr="00000000">
        <w:rPr>
          <w:rtl w:val="0"/>
        </w:rPr>
        <w:t xml:space="preserve"> : accessed January 2018).</w:t>
      </w:r>
    </w:p>
    <w:p w:rsidR="00000000" w:rsidDel="00000000" w:rsidP="00000000" w:rsidRDefault="00000000" w:rsidRPr="00000000" w14:paraId="00000041">
      <w:pPr>
        <w:pageBreakBefore w:val="0"/>
        <w:numPr>
          <w:ilvl w:val="0"/>
          <w:numId w:val="1"/>
        </w:numPr>
        <w:ind w:left="720" w:hanging="360"/>
        <w:rPr/>
      </w:pPr>
      <w:r w:rsidDel="00000000" w:rsidR="00000000" w:rsidRPr="00000000">
        <w:rPr>
          <w:rtl w:val="0"/>
        </w:rPr>
        <w:t xml:space="preserve">Argument composition: Were the Athenians right to attack Melos? Does "might make right"?</w:t>
      </w:r>
    </w:p>
    <w:p w:rsidR="00000000" w:rsidDel="00000000" w:rsidP="00000000" w:rsidRDefault="00000000" w:rsidRPr="00000000" w14:paraId="00000042">
      <w:pPr>
        <w:pageBreakBefore w:val="0"/>
        <w:numPr>
          <w:ilvl w:val="0"/>
          <w:numId w:val="1"/>
        </w:numPr>
        <w:ind w:left="720" w:hanging="360"/>
        <w:rPr/>
      </w:pPr>
      <w:r w:rsidDel="00000000" w:rsidR="00000000" w:rsidRPr="00000000">
        <w:rPr>
          <w:rtl w:val="0"/>
        </w:rPr>
        <w:t xml:space="preserve">Writing task, response to prompt on Hoplite Revolution.</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sectPr>
      <w:footerReference r:id="rId7" w:type="default"/>
      <w:pgSz w:h="15840" w:w="12240" w:orient="portrait"/>
      <w:pgMar w:bottom="144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widowControl w:val="0"/>
      <w:rPr>
        <w:color w:val="000000"/>
        <w:sz w:val="18"/>
        <w:szCs w:val="18"/>
      </w:rPr>
    </w:pPr>
    <w:r w:rsidDel="00000000" w:rsidR="00000000" w:rsidRPr="00000000">
      <w:rPr>
        <w:color w:val="000000"/>
        <w:sz w:val="18"/>
        <w:szCs w:val="18"/>
        <w:rtl w:val="0"/>
      </w:rPr>
      <w:t xml:space="preserve">2018. This work is licensed by David Jones under a</w:t>
    </w:r>
    <w:hyperlink r:id="rId1">
      <w:r w:rsidDel="00000000" w:rsidR="00000000" w:rsidRPr="00000000">
        <w:rPr>
          <w:color w:val="000000"/>
          <w:sz w:val="18"/>
          <w:szCs w:val="18"/>
          <w:rtl w:val="0"/>
        </w:rPr>
        <w:t xml:space="preserve"> </w:t>
      </w:r>
    </w:hyperlink>
    <w:hyperlink r:id="rId2">
      <w:r w:rsidDel="00000000" w:rsidR="00000000" w:rsidRPr="00000000">
        <w:rPr>
          <w:color w:val="0097a7"/>
          <w:sz w:val="18"/>
          <w:szCs w:val="18"/>
          <w:u w:val="single"/>
          <w:rtl w:val="0"/>
        </w:rPr>
        <w:t xml:space="preserve">Creative Commons Attribution-NonCommercial-NoDerivatives 4.0 International License</w:t>
      </w:r>
    </w:hyperlink>
    <w:r w:rsidDel="00000000" w:rsidR="00000000" w:rsidRPr="00000000">
      <w:rPr>
        <w:color w:val="000000"/>
        <w:sz w:val="18"/>
        <w:szCs w:val="18"/>
        <w:rtl w:val="0"/>
      </w:rPr>
      <w:t xml:space="preserve">.</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47626</wp:posOffset>
          </wp:positionV>
          <wp:extent cx="689097" cy="2714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89097" cy="271463"/>
                  </a:xfrm>
                  <a:prstGeom prst="rect"/>
                  <a:ln/>
                </pic:spPr>
              </pic:pic>
            </a:graphicData>
          </a:graphic>
        </wp:anchor>
      </w:drawing>
    </w:r>
  </w:p>
  <w:p w:rsidR="00000000" w:rsidDel="00000000" w:rsidP="00000000" w:rsidRDefault="00000000" w:rsidRPr="00000000" w14:paraId="00000045">
    <w:pPr>
      <w:pageBreakBefore w:val="0"/>
      <w:widowControl w:val="0"/>
      <w:jc w:val="right"/>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46.0" w:type="dxa"/>
        <w:bottom w:w="55.0" w:type="dxa"/>
        <w:right w:w="5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I114S4KiOn8"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 Id="rId2" Type="http://schemas.openxmlformats.org/officeDocument/2006/relationships/hyperlink" Target="http://creativecommons.org/licenses/by-nc-nd/4.0/"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